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B30000"/>
        <w:tblCellMar>
          <w:left w:w="0" w:type="dxa"/>
          <w:right w:w="0" w:type="dxa"/>
        </w:tblCellMar>
        <w:tblLook w:val="04A0" w:firstRow="1" w:lastRow="0" w:firstColumn="1" w:lastColumn="0" w:noHBand="0" w:noVBand="1"/>
      </w:tblPr>
      <w:tblGrid>
        <w:gridCol w:w="9360"/>
      </w:tblGrid>
      <w:tr w:rsidR="00DC4E19" w14:paraId="063F8FD3" w14:textId="77777777" w:rsidTr="00DC4E19">
        <w:trPr>
          <w:jc w:val="center"/>
        </w:trPr>
        <w:tc>
          <w:tcPr>
            <w:tcW w:w="0" w:type="auto"/>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9210"/>
            </w:tblGrid>
            <w:tr w:rsidR="00DC4E19" w14:paraId="26FB0D18" w14:textId="77777777">
              <w:tc>
                <w:tcPr>
                  <w:tcW w:w="0" w:type="auto"/>
                  <w:shd w:val="clear" w:color="auto" w:fill="B30000"/>
                  <w:tcMar>
                    <w:top w:w="15" w:type="dxa"/>
                    <w:left w:w="15" w:type="dxa"/>
                    <w:bottom w:w="1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9180"/>
                  </w:tblGrid>
                  <w:tr w:rsidR="00DC4E19" w14:paraId="7FA462A0"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180"/>
                        </w:tblGrid>
                        <w:tr w:rsidR="00DC4E19" w14:paraId="4C55B34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58C4F27D" w14:textId="77777777">
                                <w:tc>
                                  <w:tcPr>
                                    <w:tcW w:w="0" w:type="auto"/>
                                    <w:tcMar>
                                      <w:top w:w="150" w:type="dxa"/>
                                      <w:left w:w="0" w:type="dxa"/>
                                      <w:bottom w:w="150" w:type="dxa"/>
                                      <w:right w:w="0" w:type="dxa"/>
                                    </w:tcMar>
                                    <w:hideMark/>
                                  </w:tcPr>
                                  <w:p w14:paraId="1EE1D569" w14:textId="77777777" w:rsidR="00DC4E19" w:rsidRDefault="00DC4E19">
                                    <w:pPr>
                                      <w:jc w:val="center"/>
                                      <w:rPr>
                                        <w:rFonts w:eastAsia="Times New Roman"/>
                                      </w:rPr>
                                    </w:pPr>
                                    <w:r>
                                      <w:rPr>
                                        <w:rFonts w:eastAsia="Times New Roman"/>
                                        <w:noProof/>
                                      </w:rPr>
                                      <w:drawing>
                                        <wp:inline distT="0" distB="0" distL="0" distR="0" wp14:anchorId="1567226E" wp14:editId="30A0835E">
                                          <wp:extent cx="5511800" cy="309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1800" cy="3092450"/>
                                                  </a:xfrm>
                                                  <a:prstGeom prst="rect">
                                                    <a:avLst/>
                                                  </a:prstGeom>
                                                  <a:noFill/>
                                                  <a:ln>
                                                    <a:noFill/>
                                                  </a:ln>
                                                </pic:spPr>
                                              </pic:pic>
                                            </a:graphicData>
                                          </a:graphic>
                                        </wp:inline>
                                      </w:drawing>
                                    </w:r>
                                  </w:p>
                                </w:tc>
                              </w:tr>
                            </w:tbl>
                            <w:p w14:paraId="16977AFB" w14:textId="77777777" w:rsidR="00DC4E19" w:rsidRDefault="00DC4E19">
                              <w:pPr>
                                <w:rPr>
                                  <w:rFonts w:ascii="Times New Roman" w:eastAsia="Times New Roman" w:hAnsi="Times New Roman" w:cs="Times New Roman"/>
                                  <w:sz w:val="20"/>
                                  <w:szCs w:val="20"/>
                                </w:rPr>
                              </w:pPr>
                            </w:p>
                          </w:tc>
                        </w:tr>
                      </w:tbl>
                      <w:p w14:paraId="0ECC225C"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2CA3ACB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1465FDEB" w14:textId="77777777">
                                <w:tc>
                                  <w:tcPr>
                                    <w:tcW w:w="0" w:type="auto"/>
                                    <w:tcMar>
                                      <w:top w:w="150" w:type="dxa"/>
                                      <w:left w:w="300" w:type="dxa"/>
                                      <w:bottom w:w="150" w:type="dxa"/>
                                      <w:right w:w="300" w:type="dxa"/>
                                    </w:tcMar>
                                    <w:hideMark/>
                                  </w:tcPr>
                                  <w:p w14:paraId="484EDC4B" w14:textId="77777777" w:rsidR="00DC4E19" w:rsidRDefault="00DC4E19">
                                    <w:pPr>
                                      <w:jc w:val="center"/>
                                      <w:rPr>
                                        <w:rFonts w:ascii="Georgia" w:eastAsia="Times New Roman" w:hAnsi="Georgia"/>
                                        <w:b/>
                                        <w:bCs/>
                                        <w:color w:val="717070"/>
                                        <w:sz w:val="45"/>
                                        <w:szCs w:val="45"/>
                                      </w:rPr>
                                    </w:pPr>
                                    <w:r>
                                      <w:rPr>
                                        <w:rFonts w:ascii="Arial" w:eastAsia="Times New Roman" w:hAnsi="Arial" w:cs="Arial"/>
                                        <w:b/>
                                        <w:bCs/>
                                        <w:color w:val="E90000"/>
                                        <w:sz w:val="54"/>
                                        <w:szCs w:val="54"/>
                                      </w:rPr>
                                      <w:t>2020 NEC Scholarship Application Now Open</w:t>
                                    </w:r>
                                  </w:p>
                                </w:tc>
                              </w:tr>
                            </w:tbl>
                            <w:p w14:paraId="27CADD97" w14:textId="77777777" w:rsidR="00DC4E19" w:rsidRDefault="00DC4E19">
                              <w:pPr>
                                <w:rPr>
                                  <w:rFonts w:ascii="Times New Roman" w:eastAsia="Times New Roman" w:hAnsi="Times New Roman" w:cs="Times New Roman"/>
                                  <w:sz w:val="20"/>
                                  <w:szCs w:val="20"/>
                                </w:rPr>
                              </w:pPr>
                            </w:p>
                          </w:tc>
                        </w:tr>
                      </w:tbl>
                      <w:p w14:paraId="1E24DD0B"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1113EBB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00695537" w14:textId="77777777">
                                <w:tc>
                                  <w:tcPr>
                                    <w:tcW w:w="0" w:type="auto"/>
                                    <w:tcMar>
                                      <w:top w:w="150" w:type="dxa"/>
                                      <w:left w:w="300" w:type="dxa"/>
                                      <w:bottom w:w="150" w:type="dxa"/>
                                      <w:right w:w="300" w:type="dxa"/>
                                    </w:tcMar>
                                  </w:tcPr>
                                  <w:p w14:paraId="0740A134" w14:textId="77777777" w:rsidR="00DC4E19" w:rsidRDefault="00DC4E19">
                                    <w:pPr>
                                      <w:rPr>
                                        <w:rFonts w:ascii="Arial" w:eastAsia="Times New Roman" w:hAnsi="Arial" w:cs="Arial"/>
                                        <w:color w:val="000000"/>
                                        <w:sz w:val="21"/>
                                        <w:szCs w:val="21"/>
                                      </w:rPr>
                                    </w:pPr>
                                    <w:r>
                                      <w:rPr>
                                        <w:rFonts w:ascii="Arial" w:eastAsia="Times New Roman" w:hAnsi="Arial" w:cs="Arial"/>
                                        <w:color w:val="000000"/>
                                        <w:sz w:val="24"/>
                                        <w:szCs w:val="24"/>
                                      </w:rPr>
                                      <w:t xml:space="preserve">The </w:t>
                                    </w:r>
                                    <w:proofErr w:type="spellStart"/>
                                    <w:r>
                                      <w:rPr>
                                        <w:rFonts w:ascii="Arial" w:eastAsia="Times New Roman" w:hAnsi="Arial" w:cs="Arial"/>
                                        <w:color w:val="000000"/>
                                        <w:sz w:val="24"/>
                                        <w:szCs w:val="24"/>
                                      </w:rPr>
                                      <w:t>Rance</w:t>
                                    </w:r>
                                    <w:proofErr w:type="spellEnd"/>
                                    <w:r>
                                      <w:rPr>
                                        <w:rFonts w:ascii="Arial" w:eastAsia="Times New Roman" w:hAnsi="Arial" w:cs="Arial"/>
                                        <w:color w:val="000000"/>
                                        <w:sz w:val="24"/>
                                        <w:szCs w:val="24"/>
                                      </w:rPr>
                                      <w:t xml:space="preserve"> R. Willis Planner Development Scholarship application process for the SGMP 2020 National Education Conference (NEC) is now open! </w:t>
                                    </w:r>
                                  </w:p>
                                  <w:p w14:paraId="5574EFD4" w14:textId="77777777" w:rsidR="00DC4E19" w:rsidRDefault="00DC4E19">
                                    <w:pPr>
                                      <w:rPr>
                                        <w:rFonts w:ascii="Arial" w:eastAsia="Times New Roman" w:hAnsi="Arial" w:cs="Arial"/>
                                        <w:color w:val="000000"/>
                                        <w:sz w:val="21"/>
                                        <w:szCs w:val="21"/>
                                      </w:rPr>
                                    </w:pPr>
                                  </w:p>
                                  <w:p w14:paraId="02216ABE" w14:textId="77777777" w:rsidR="00DC4E19" w:rsidRDefault="00DC4E19">
                                    <w:pPr>
                                      <w:jc w:val="center"/>
                                      <w:rPr>
                                        <w:rFonts w:ascii="Arial" w:eastAsia="Times New Roman" w:hAnsi="Arial" w:cs="Arial"/>
                                        <w:color w:val="000000"/>
                                        <w:sz w:val="21"/>
                                        <w:szCs w:val="21"/>
                                      </w:rPr>
                                    </w:pPr>
                                    <w:r>
                                      <w:rPr>
                                        <w:rFonts w:ascii="Arial" w:eastAsia="Times New Roman" w:hAnsi="Arial" w:cs="Arial"/>
                                        <w:b/>
                                        <w:bCs/>
                                        <w:color w:val="000000"/>
                                        <w:sz w:val="24"/>
                                        <w:szCs w:val="24"/>
                                      </w:rPr>
                                      <w:t>All completed applications are due by 5:00 pm EST</w:t>
                                    </w:r>
                                  </w:p>
                                  <w:p w14:paraId="57089C84" w14:textId="77777777" w:rsidR="00DC4E19" w:rsidRDefault="00DC4E19">
                                    <w:pPr>
                                      <w:jc w:val="center"/>
                                      <w:rPr>
                                        <w:rFonts w:ascii="Arial" w:eastAsia="Times New Roman" w:hAnsi="Arial" w:cs="Arial"/>
                                        <w:color w:val="000000"/>
                                        <w:sz w:val="21"/>
                                        <w:szCs w:val="21"/>
                                      </w:rPr>
                                    </w:pPr>
                                    <w:r>
                                      <w:rPr>
                                        <w:rFonts w:ascii="Tahoma" w:eastAsia="Times New Roman" w:hAnsi="Tahoma" w:cs="Tahoma"/>
                                        <w:b/>
                                        <w:bCs/>
                                        <w:color w:val="000000"/>
                                        <w:sz w:val="24"/>
                                        <w:szCs w:val="24"/>
                                      </w:rPr>
                                      <w:t>﻿</w:t>
                                    </w:r>
                                    <w:r>
                                      <w:rPr>
                                        <w:rFonts w:ascii="Arial" w:eastAsia="Times New Roman" w:hAnsi="Arial" w:cs="Arial"/>
                                        <w:b/>
                                        <w:bCs/>
                                        <w:color w:val="000000"/>
                                        <w:sz w:val="24"/>
                                        <w:szCs w:val="24"/>
                                      </w:rPr>
                                      <w:t xml:space="preserve"> Friday, December 6, 2019.</w:t>
                                    </w:r>
                                  </w:p>
                                </w:tc>
                              </w:tr>
                            </w:tbl>
                            <w:p w14:paraId="63F6E09E" w14:textId="77777777" w:rsidR="00DC4E19" w:rsidRDefault="00DC4E19">
                              <w:pPr>
                                <w:rPr>
                                  <w:rFonts w:ascii="Times New Roman" w:eastAsia="Times New Roman" w:hAnsi="Times New Roman" w:cs="Times New Roman"/>
                                  <w:sz w:val="20"/>
                                  <w:szCs w:val="20"/>
                                </w:rPr>
                              </w:pPr>
                            </w:p>
                          </w:tc>
                        </w:tr>
                      </w:tbl>
                      <w:p w14:paraId="44476775"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6894019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6E1B99E2"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580"/>
                                    </w:tblGrid>
                                    <w:tr w:rsidR="00DC4E19" w14:paraId="63A920B6" w14:textId="77777777">
                                      <w:tc>
                                        <w:tcPr>
                                          <w:tcW w:w="0" w:type="auto"/>
                                          <w:tcMar>
                                            <w:top w:w="0" w:type="dxa"/>
                                            <w:left w:w="0" w:type="dxa"/>
                                            <w:bottom w:w="0" w:type="dxa"/>
                                            <w:right w:w="0" w:type="dxa"/>
                                          </w:tcMar>
                                          <w:hideMark/>
                                        </w:tcPr>
                                        <w:tbl>
                                          <w:tblPr>
                                            <w:tblW w:w="0" w:type="auto"/>
                                            <w:jc w:val="center"/>
                                            <w:shd w:val="clear" w:color="auto" w:fill="D40000"/>
                                            <w:tblCellMar>
                                              <w:left w:w="0" w:type="dxa"/>
                                              <w:right w:w="0" w:type="dxa"/>
                                            </w:tblCellMar>
                                            <w:tblLook w:val="04A0" w:firstRow="1" w:lastRow="0" w:firstColumn="1" w:lastColumn="0" w:noHBand="0" w:noVBand="1"/>
                                          </w:tblPr>
                                          <w:tblGrid>
                                            <w:gridCol w:w="5384"/>
                                          </w:tblGrid>
                                          <w:tr w:rsidR="00DC4E19" w14:paraId="26319EF7" w14:textId="77777777">
                                            <w:trPr>
                                              <w:jc w:val="center"/>
                                            </w:trPr>
                                            <w:tc>
                                              <w:tcPr>
                                                <w:tcW w:w="0" w:type="auto"/>
                                                <w:shd w:val="clear" w:color="auto" w:fill="D40000"/>
                                                <w:tcMar>
                                                  <w:top w:w="225" w:type="dxa"/>
                                                  <w:left w:w="525" w:type="dxa"/>
                                                  <w:bottom w:w="225" w:type="dxa"/>
                                                  <w:right w:w="525" w:type="dxa"/>
                                                </w:tcMar>
                                                <w:hideMark/>
                                              </w:tcPr>
                                              <w:p w14:paraId="0258DD62" w14:textId="77777777" w:rsidR="00DC4E19" w:rsidRDefault="00DC4E19">
                                                <w:pPr>
                                                  <w:jc w:val="center"/>
                                                  <w:rPr>
                                                    <w:rFonts w:ascii="Helvetica" w:eastAsia="Times New Roman" w:hAnsi="Helvetica" w:cs="Helvetica"/>
                                                    <w:b/>
                                                    <w:bCs/>
                                                    <w:color w:val="FFFFFF"/>
                                                    <w:sz w:val="24"/>
                                                    <w:szCs w:val="24"/>
                                                  </w:rPr>
                                                </w:pPr>
                                                <w:hyperlink r:id="rId5" w:history="1">
                                                  <w:r>
                                                    <w:rPr>
                                                      <w:rStyle w:val="Hyperlink"/>
                                                      <w:rFonts w:ascii="Helvetica" w:eastAsia="Times New Roman" w:hAnsi="Helvetica" w:cs="Helvetica"/>
                                                      <w:b/>
                                                      <w:bCs/>
                                                      <w:color w:val="FFFFFF"/>
                                                      <w:sz w:val="24"/>
                                                      <w:szCs w:val="24"/>
                                                      <w:u w:val="none"/>
                                                    </w:rPr>
                                                    <w:t>Complete the Scholarship Application</w:t>
                                                  </w:r>
                                                </w:hyperlink>
                                              </w:p>
                                            </w:tc>
                                          </w:tr>
                                        </w:tbl>
                                        <w:p w14:paraId="58AC4392" w14:textId="77777777" w:rsidR="00DC4E19" w:rsidRDefault="00DC4E19">
                                          <w:pPr>
                                            <w:jc w:val="center"/>
                                            <w:rPr>
                                              <w:rFonts w:ascii="Times New Roman" w:eastAsia="Times New Roman" w:hAnsi="Times New Roman" w:cs="Times New Roman"/>
                                              <w:sz w:val="20"/>
                                              <w:szCs w:val="20"/>
                                            </w:rPr>
                                          </w:pPr>
                                        </w:p>
                                      </w:tc>
                                    </w:tr>
                                  </w:tbl>
                                  <w:p w14:paraId="6A58DCCD" w14:textId="77777777" w:rsidR="00DC4E19" w:rsidRDefault="00DC4E19">
                                    <w:pPr>
                                      <w:rPr>
                                        <w:rFonts w:ascii="Times New Roman" w:eastAsia="Times New Roman" w:hAnsi="Times New Roman" w:cs="Times New Roman"/>
                                        <w:sz w:val="20"/>
                                        <w:szCs w:val="20"/>
                                      </w:rPr>
                                    </w:pPr>
                                  </w:p>
                                </w:tc>
                              </w:tr>
                            </w:tbl>
                            <w:p w14:paraId="33EB6525" w14:textId="77777777" w:rsidR="00DC4E19" w:rsidRDefault="00DC4E19">
                              <w:pPr>
                                <w:rPr>
                                  <w:rFonts w:ascii="Times New Roman" w:eastAsia="Times New Roman" w:hAnsi="Times New Roman" w:cs="Times New Roman"/>
                                  <w:sz w:val="20"/>
                                  <w:szCs w:val="20"/>
                                </w:rPr>
                              </w:pPr>
                            </w:p>
                          </w:tc>
                        </w:tr>
                      </w:tbl>
                      <w:p w14:paraId="110E3D86"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4F6A339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68543830" w14:textId="77777777">
                                <w:tc>
                                  <w:tcPr>
                                    <w:tcW w:w="0" w:type="auto"/>
                                    <w:tcMar>
                                      <w:top w:w="150" w:type="dxa"/>
                                      <w:left w:w="300" w:type="dxa"/>
                                      <w:bottom w:w="150" w:type="dxa"/>
                                      <w:right w:w="300" w:type="dxa"/>
                                    </w:tcMar>
                                  </w:tcPr>
                                  <w:p w14:paraId="6A5B0994" w14:textId="77777777" w:rsidR="00DC4E19" w:rsidRDefault="00DC4E19">
                                    <w:pPr>
                                      <w:rPr>
                                        <w:rFonts w:ascii="Arial" w:eastAsia="Times New Roman" w:hAnsi="Arial" w:cs="Arial"/>
                                        <w:color w:val="000000"/>
                                        <w:sz w:val="21"/>
                                        <w:szCs w:val="21"/>
                                      </w:rPr>
                                    </w:pPr>
                                    <w:r>
                                      <w:rPr>
                                        <w:rFonts w:ascii="Arial" w:eastAsia="Times New Roman" w:hAnsi="Arial" w:cs="Arial"/>
                                        <w:color w:val="000000"/>
                                        <w:sz w:val="24"/>
                                        <w:szCs w:val="24"/>
                                      </w:rPr>
                                      <w:t>SGMP’s Gilmer Institute of Learning awards NEC scholarships to meeting planner members in order to increase planner attendance at the NEC. Increasing the number of planner members in attendance allows SGMP to improve the return on investment for our SGMP supplier and planner members through increased networking opportunities. SGMP scholarship recipients also benefit from the robust educational offerings provided at the NEC.</w:t>
                                    </w:r>
                                  </w:p>
                                  <w:p w14:paraId="418B730B" w14:textId="77777777" w:rsidR="00DC4E19" w:rsidRDefault="00DC4E19">
                                    <w:pPr>
                                      <w:rPr>
                                        <w:rFonts w:ascii="Arial" w:eastAsia="Times New Roman" w:hAnsi="Arial" w:cs="Arial"/>
                                        <w:color w:val="000000"/>
                                        <w:sz w:val="21"/>
                                        <w:szCs w:val="21"/>
                                      </w:rPr>
                                    </w:pPr>
                                  </w:p>
                                  <w:p w14:paraId="1DC945A4" w14:textId="77777777" w:rsidR="00DC4E19" w:rsidRDefault="00DC4E19">
                                    <w:pPr>
                                      <w:rPr>
                                        <w:rFonts w:ascii="Arial" w:eastAsia="Times New Roman" w:hAnsi="Arial" w:cs="Arial"/>
                                        <w:color w:val="000000"/>
                                        <w:sz w:val="21"/>
                                        <w:szCs w:val="21"/>
                                      </w:rPr>
                                    </w:pPr>
                                    <w:r>
                                      <w:rPr>
                                        <w:rFonts w:ascii="Arial" w:eastAsia="Times New Roman" w:hAnsi="Arial" w:cs="Arial"/>
                                        <w:color w:val="000000"/>
                                        <w:sz w:val="24"/>
                                        <w:szCs w:val="24"/>
                                      </w:rPr>
                                      <w:t>The scholarship is available to planners who would not be able to attend the NEC without this financial assistance. The scholarship funding is from revenue received from the silent and live auctions held during the NEC.</w:t>
                                    </w:r>
                                  </w:p>
                                  <w:p w14:paraId="4D81537C" w14:textId="77777777" w:rsidR="00DC4E19" w:rsidRDefault="00DC4E19">
                                    <w:pPr>
                                      <w:rPr>
                                        <w:rFonts w:ascii="Arial" w:eastAsia="Times New Roman" w:hAnsi="Arial" w:cs="Arial"/>
                                        <w:color w:val="000000"/>
                                        <w:sz w:val="21"/>
                                        <w:szCs w:val="21"/>
                                      </w:rPr>
                                    </w:pPr>
                                  </w:p>
                                  <w:p w14:paraId="756C8AA5" w14:textId="77777777" w:rsidR="00DC4E19" w:rsidRDefault="00DC4E19">
                                    <w:pPr>
                                      <w:rPr>
                                        <w:rFonts w:ascii="Arial" w:eastAsia="Times New Roman" w:hAnsi="Arial" w:cs="Arial"/>
                                        <w:color w:val="000000"/>
                                        <w:sz w:val="21"/>
                                        <w:szCs w:val="21"/>
                                      </w:rPr>
                                    </w:pPr>
                                    <w:r>
                                      <w:rPr>
                                        <w:rFonts w:ascii="Arial" w:eastAsia="Times New Roman" w:hAnsi="Arial" w:cs="Arial"/>
                                        <w:color w:val="000000"/>
                                        <w:sz w:val="24"/>
                                        <w:szCs w:val="24"/>
                                      </w:rPr>
                                      <w:lastRenderedPageBreak/>
                                      <w:t>Associate supplier members who plan meetings or conduct site selection functions for government meetings are also eligible to apply.</w:t>
                                    </w:r>
                                  </w:p>
                                  <w:p w14:paraId="600FCA89" w14:textId="77777777" w:rsidR="00DC4E19" w:rsidRDefault="00DC4E19">
                                    <w:pPr>
                                      <w:rPr>
                                        <w:rFonts w:ascii="Arial" w:eastAsia="Times New Roman" w:hAnsi="Arial" w:cs="Arial"/>
                                        <w:color w:val="000000"/>
                                        <w:sz w:val="21"/>
                                        <w:szCs w:val="21"/>
                                      </w:rPr>
                                    </w:pPr>
                                  </w:p>
                                  <w:p w14:paraId="58D9C781" w14:textId="77777777" w:rsidR="00DC4E19" w:rsidRDefault="00DC4E19">
                                    <w:pPr>
                                      <w:rPr>
                                        <w:rFonts w:ascii="Arial" w:eastAsia="Times New Roman" w:hAnsi="Arial" w:cs="Arial"/>
                                        <w:color w:val="000000"/>
                                        <w:sz w:val="21"/>
                                        <w:szCs w:val="21"/>
                                      </w:rPr>
                                    </w:pPr>
                                    <w:r>
                                      <w:rPr>
                                        <w:rFonts w:ascii="Arial" w:eastAsia="Times New Roman" w:hAnsi="Arial" w:cs="Arial"/>
                                        <w:color w:val="000000"/>
                                        <w:sz w:val="24"/>
                                        <w:szCs w:val="24"/>
                                      </w:rPr>
                                      <w:t>The chapter scholarship process should not begin until SGMP has announced the 2020 NEC Scholarship recipients, which will be in late January 2020.</w:t>
                                    </w:r>
                                  </w:p>
                                  <w:p w14:paraId="35C7829F" w14:textId="77777777" w:rsidR="00DC4E19" w:rsidRDefault="00DC4E19">
                                    <w:pPr>
                                      <w:rPr>
                                        <w:rFonts w:ascii="Arial" w:eastAsia="Times New Roman" w:hAnsi="Arial" w:cs="Arial"/>
                                        <w:color w:val="000000"/>
                                        <w:sz w:val="21"/>
                                        <w:szCs w:val="21"/>
                                      </w:rPr>
                                    </w:pPr>
                                  </w:p>
                                  <w:p w14:paraId="41EAD0AC" w14:textId="77777777" w:rsidR="00DC4E19" w:rsidRDefault="00DC4E19">
                                    <w:pPr>
                                      <w:rPr>
                                        <w:rFonts w:ascii="Arial" w:eastAsia="Times New Roman" w:hAnsi="Arial" w:cs="Arial"/>
                                        <w:color w:val="000000"/>
                                        <w:sz w:val="21"/>
                                        <w:szCs w:val="21"/>
                                      </w:rPr>
                                    </w:pPr>
                                    <w:r>
                                      <w:rPr>
                                        <w:rFonts w:ascii="Arial" w:eastAsia="Times New Roman" w:hAnsi="Arial" w:cs="Arial"/>
                                        <w:color w:val="000000"/>
                                        <w:sz w:val="24"/>
                                        <w:szCs w:val="24"/>
                                      </w:rPr>
                                      <w:t xml:space="preserve">If you have any questions, contact the Gilmer Scholarship and Certification trustees, </w:t>
                                    </w:r>
                                    <w:proofErr w:type="spellStart"/>
                                    <w:r>
                                      <w:rPr>
                                        <w:rFonts w:ascii="Arial" w:eastAsia="Times New Roman" w:hAnsi="Arial" w:cs="Arial"/>
                                        <w:color w:val="000000"/>
                                        <w:sz w:val="24"/>
                                        <w:szCs w:val="24"/>
                                      </w:rPr>
                                      <w:t>Chele</w:t>
                                    </w:r>
                                    <w:proofErr w:type="spellEnd"/>
                                    <w:r>
                                      <w:rPr>
                                        <w:rFonts w:ascii="Arial" w:eastAsia="Times New Roman" w:hAnsi="Arial" w:cs="Arial"/>
                                        <w:color w:val="000000"/>
                                        <w:sz w:val="24"/>
                                        <w:szCs w:val="24"/>
                                      </w:rPr>
                                      <w:t xml:space="preserve"> Clark at </w:t>
                                    </w:r>
                                    <w:hyperlink r:id="rId6" w:tgtFrame="_blank" w:history="1">
                                      <w:r>
                                        <w:rPr>
                                          <w:rStyle w:val="Hyperlink"/>
                                          <w:rFonts w:ascii="Arial" w:eastAsia="Times New Roman" w:hAnsi="Arial" w:cs="Arial"/>
                                          <w:color w:val="0514EB"/>
                                          <w:sz w:val="24"/>
                                          <w:szCs w:val="24"/>
                                        </w:rPr>
                                        <w:t>Chele.clark@coag.gov</w:t>
                                      </w:r>
                                    </w:hyperlink>
                                    <w:r>
                                      <w:rPr>
                                        <w:rFonts w:ascii="Arial" w:eastAsia="Times New Roman" w:hAnsi="Arial" w:cs="Arial"/>
                                        <w:color w:val="000000"/>
                                        <w:sz w:val="24"/>
                                        <w:szCs w:val="24"/>
                                      </w:rPr>
                                      <w:t xml:space="preserve"> and Bobbi Barkley at </w:t>
                                    </w:r>
                                    <w:hyperlink r:id="rId7" w:tgtFrame="_blank" w:history="1">
                                      <w:r>
                                        <w:rPr>
                                          <w:rStyle w:val="Hyperlink"/>
                                          <w:rFonts w:ascii="Arial" w:eastAsia="Times New Roman" w:hAnsi="Arial" w:cs="Arial"/>
                                          <w:color w:val="0514EB"/>
                                          <w:sz w:val="24"/>
                                          <w:szCs w:val="24"/>
                                        </w:rPr>
                                        <w:t>bobbi.barkley@hilton.com</w:t>
                                      </w:r>
                                    </w:hyperlink>
                                    <w:r>
                                      <w:rPr>
                                        <w:rFonts w:ascii="Arial" w:eastAsia="Times New Roman" w:hAnsi="Arial" w:cs="Arial"/>
                                        <w:color w:val="000000"/>
                                        <w:sz w:val="24"/>
                                        <w:szCs w:val="24"/>
                                      </w:rPr>
                                      <w:t>.</w:t>
                                    </w:r>
                                    <w:r>
                                      <w:rPr>
                                        <w:rFonts w:ascii="Arial" w:eastAsia="Times New Roman" w:hAnsi="Arial" w:cs="Arial"/>
                                        <w:color w:val="000000"/>
                                        <w:sz w:val="21"/>
                                        <w:szCs w:val="21"/>
                                      </w:rPr>
                                      <w:t xml:space="preserve"> </w:t>
                                    </w:r>
                                  </w:p>
                                </w:tc>
                              </w:tr>
                            </w:tbl>
                            <w:p w14:paraId="01FC8440" w14:textId="77777777" w:rsidR="00DC4E19" w:rsidRDefault="00DC4E19">
                              <w:pPr>
                                <w:rPr>
                                  <w:rFonts w:ascii="Times New Roman" w:eastAsia="Times New Roman" w:hAnsi="Times New Roman" w:cs="Times New Roman"/>
                                  <w:sz w:val="20"/>
                                  <w:szCs w:val="20"/>
                                </w:rPr>
                              </w:pPr>
                            </w:p>
                          </w:tc>
                        </w:tr>
                      </w:tbl>
                      <w:p w14:paraId="3848EA84"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5699C22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70854F65"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580"/>
                                    </w:tblGrid>
                                    <w:tr w:rsidR="00DC4E19" w14:paraId="1633DC64" w14:textId="77777777">
                                      <w:tc>
                                        <w:tcPr>
                                          <w:tcW w:w="0" w:type="auto"/>
                                          <w:tcMar>
                                            <w:top w:w="0" w:type="dxa"/>
                                            <w:left w:w="0" w:type="dxa"/>
                                            <w:bottom w:w="0" w:type="dxa"/>
                                            <w:right w:w="0" w:type="dxa"/>
                                          </w:tcMar>
                                          <w:hideMark/>
                                        </w:tcPr>
                                        <w:tbl>
                                          <w:tblPr>
                                            <w:tblW w:w="0" w:type="auto"/>
                                            <w:jc w:val="center"/>
                                            <w:shd w:val="clear" w:color="auto" w:fill="D40000"/>
                                            <w:tblCellMar>
                                              <w:left w:w="0" w:type="dxa"/>
                                              <w:right w:w="0" w:type="dxa"/>
                                            </w:tblCellMar>
                                            <w:tblLook w:val="04A0" w:firstRow="1" w:lastRow="0" w:firstColumn="1" w:lastColumn="0" w:noHBand="0" w:noVBand="1"/>
                                          </w:tblPr>
                                          <w:tblGrid>
                                            <w:gridCol w:w="5384"/>
                                          </w:tblGrid>
                                          <w:tr w:rsidR="00DC4E19" w14:paraId="67978F51" w14:textId="77777777">
                                            <w:trPr>
                                              <w:jc w:val="center"/>
                                            </w:trPr>
                                            <w:tc>
                                              <w:tcPr>
                                                <w:tcW w:w="0" w:type="auto"/>
                                                <w:shd w:val="clear" w:color="auto" w:fill="D40000"/>
                                                <w:tcMar>
                                                  <w:top w:w="225" w:type="dxa"/>
                                                  <w:left w:w="525" w:type="dxa"/>
                                                  <w:bottom w:w="225" w:type="dxa"/>
                                                  <w:right w:w="525" w:type="dxa"/>
                                                </w:tcMar>
                                                <w:hideMark/>
                                              </w:tcPr>
                                              <w:p w14:paraId="60599435" w14:textId="77777777" w:rsidR="00DC4E19" w:rsidRDefault="00DC4E19">
                                                <w:pPr>
                                                  <w:jc w:val="center"/>
                                                  <w:rPr>
                                                    <w:rFonts w:ascii="Helvetica" w:eastAsia="Times New Roman" w:hAnsi="Helvetica" w:cs="Helvetica"/>
                                                    <w:b/>
                                                    <w:bCs/>
                                                    <w:color w:val="FFFFFF"/>
                                                    <w:sz w:val="24"/>
                                                    <w:szCs w:val="24"/>
                                                  </w:rPr>
                                                </w:pPr>
                                                <w:hyperlink r:id="rId8" w:history="1">
                                                  <w:r>
                                                    <w:rPr>
                                                      <w:rStyle w:val="Hyperlink"/>
                                                      <w:rFonts w:ascii="Helvetica" w:eastAsia="Times New Roman" w:hAnsi="Helvetica" w:cs="Helvetica"/>
                                                      <w:b/>
                                                      <w:bCs/>
                                                      <w:color w:val="FFFFFF"/>
                                                      <w:sz w:val="24"/>
                                                      <w:szCs w:val="24"/>
                                                      <w:u w:val="none"/>
                                                    </w:rPr>
                                                    <w:t>Complete the Scholarship Application</w:t>
                                                  </w:r>
                                                </w:hyperlink>
                                              </w:p>
                                            </w:tc>
                                          </w:tr>
                                        </w:tbl>
                                        <w:p w14:paraId="3C61FD01" w14:textId="77777777" w:rsidR="00DC4E19" w:rsidRDefault="00DC4E19">
                                          <w:pPr>
                                            <w:jc w:val="center"/>
                                            <w:rPr>
                                              <w:rFonts w:ascii="Times New Roman" w:eastAsia="Times New Roman" w:hAnsi="Times New Roman" w:cs="Times New Roman"/>
                                              <w:sz w:val="20"/>
                                              <w:szCs w:val="20"/>
                                            </w:rPr>
                                          </w:pPr>
                                        </w:p>
                                      </w:tc>
                                    </w:tr>
                                  </w:tbl>
                                  <w:p w14:paraId="5E9AB7AD" w14:textId="77777777" w:rsidR="00DC4E19" w:rsidRDefault="00DC4E19">
                                    <w:pPr>
                                      <w:rPr>
                                        <w:rFonts w:ascii="Times New Roman" w:eastAsia="Times New Roman" w:hAnsi="Times New Roman" w:cs="Times New Roman"/>
                                        <w:sz w:val="20"/>
                                        <w:szCs w:val="20"/>
                                      </w:rPr>
                                    </w:pPr>
                                  </w:p>
                                </w:tc>
                              </w:tr>
                            </w:tbl>
                            <w:p w14:paraId="4543D6F1" w14:textId="77777777" w:rsidR="00DC4E19" w:rsidRDefault="00DC4E19">
                              <w:pPr>
                                <w:rPr>
                                  <w:rFonts w:ascii="Times New Roman" w:eastAsia="Times New Roman" w:hAnsi="Times New Roman" w:cs="Times New Roman"/>
                                  <w:sz w:val="20"/>
                                  <w:szCs w:val="20"/>
                                </w:rPr>
                              </w:pPr>
                            </w:p>
                          </w:tc>
                        </w:tr>
                      </w:tbl>
                      <w:p w14:paraId="63B93903"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38E0B45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6035296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180"/>
                                    </w:tblGrid>
                                    <w:tr w:rsidR="00DC4E19" w14:paraId="2CBEC0C1" w14:textId="77777777">
                                      <w:trPr>
                                        <w:jc w:val="center"/>
                                      </w:trPr>
                                      <w:tc>
                                        <w:tcPr>
                                          <w:tcW w:w="5000" w:type="pct"/>
                                          <w:tcMar>
                                            <w:top w:w="120" w:type="dxa"/>
                                            <w:left w:w="0" w:type="dxa"/>
                                            <w:bottom w:w="7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629"/>
                                          </w:tblGrid>
                                          <w:tr w:rsidR="00DC4E19" w14:paraId="7EFD2905" w14:textId="77777777">
                                            <w:trPr>
                                              <w:trHeight w:val="15"/>
                                              <w:jc w:val="center"/>
                                            </w:trPr>
                                            <w:tc>
                                              <w:tcPr>
                                                <w:tcW w:w="0" w:type="auto"/>
                                                <w:shd w:val="clear" w:color="auto" w:fill="45C3C5"/>
                                                <w:vAlign w:val="center"/>
                                                <w:hideMark/>
                                              </w:tcPr>
                                              <w:p w14:paraId="53CD1DCD" w14:textId="77777777" w:rsidR="00DC4E19" w:rsidRDefault="00DC4E19">
                                                <w:pPr>
                                                  <w:spacing w:line="15" w:lineRule="atLeast"/>
                                                  <w:jc w:val="center"/>
                                                  <w:rPr>
                                                    <w:rFonts w:eastAsia="Times New Roman"/>
                                                  </w:rPr>
                                                </w:pPr>
                                                <w:r>
                                                  <w:rPr>
                                                    <w:rFonts w:eastAsia="Times New Roman"/>
                                                    <w:noProof/>
                                                  </w:rPr>
                                                  <w:drawing>
                                                    <wp:inline distT="0" distB="0" distL="0" distR="0" wp14:anchorId="18DC89D6" wp14:editId="5FA0A4AA">
                                                      <wp:extent cx="444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511BA611" w14:textId="77777777" w:rsidR="00DC4E19" w:rsidRDefault="00DC4E19">
                                          <w:pPr>
                                            <w:jc w:val="center"/>
                                            <w:rPr>
                                              <w:rFonts w:ascii="Times New Roman" w:eastAsia="Times New Roman" w:hAnsi="Times New Roman" w:cs="Times New Roman"/>
                                              <w:sz w:val="20"/>
                                              <w:szCs w:val="20"/>
                                            </w:rPr>
                                          </w:pPr>
                                        </w:p>
                                      </w:tc>
                                    </w:tr>
                                  </w:tbl>
                                  <w:p w14:paraId="2CF57924" w14:textId="77777777" w:rsidR="00DC4E19" w:rsidRDefault="00DC4E19">
                                    <w:pPr>
                                      <w:jc w:val="center"/>
                                      <w:rPr>
                                        <w:rFonts w:ascii="Times New Roman" w:eastAsia="Times New Roman" w:hAnsi="Times New Roman" w:cs="Times New Roman"/>
                                        <w:sz w:val="20"/>
                                        <w:szCs w:val="20"/>
                                      </w:rPr>
                                    </w:pPr>
                                  </w:p>
                                </w:tc>
                              </w:tr>
                              <w:tr w:rsidR="00DC4E19" w14:paraId="3C3E44D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180"/>
                                    </w:tblGrid>
                                    <w:tr w:rsidR="00DC4E19" w14:paraId="6E9456C3" w14:textId="77777777">
                                      <w:trPr>
                                        <w:jc w:val="center"/>
                                      </w:trPr>
                                      <w:tc>
                                        <w:tcPr>
                                          <w:tcW w:w="5000" w:type="pct"/>
                                          <w:tcMar>
                                            <w:top w:w="0" w:type="dxa"/>
                                            <w:left w:w="0" w:type="dxa"/>
                                            <w:bottom w:w="300" w:type="dxa"/>
                                            <w:right w:w="0" w:type="dxa"/>
                                          </w:tcMar>
                                          <w:hideMark/>
                                        </w:tcPr>
                                        <w:tbl>
                                          <w:tblPr>
                                            <w:tblW w:w="4700" w:type="pct"/>
                                            <w:jc w:val="center"/>
                                            <w:tblCellMar>
                                              <w:left w:w="0" w:type="dxa"/>
                                              <w:right w:w="0" w:type="dxa"/>
                                            </w:tblCellMar>
                                            <w:tblLook w:val="04A0" w:firstRow="1" w:lastRow="0" w:firstColumn="1" w:lastColumn="0" w:noHBand="0" w:noVBand="1"/>
                                          </w:tblPr>
                                          <w:tblGrid>
                                            <w:gridCol w:w="8629"/>
                                          </w:tblGrid>
                                          <w:tr w:rsidR="00DC4E19" w14:paraId="2BC1E6B2" w14:textId="77777777">
                                            <w:trPr>
                                              <w:trHeight w:val="15"/>
                                              <w:jc w:val="center"/>
                                            </w:trPr>
                                            <w:tc>
                                              <w:tcPr>
                                                <w:tcW w:w="0" w:type="auto"/>
                                                <w:shd w:val="clear" w:color="auto" w:fill="45C3C5"/>
                                                <w:vAlign w:val="center"/>
                                                <w:hideMark/>
                                              </w:tcPr>
                                              <w:p w14:paraId="72832225" w14:textId="77777777" w:rsidR="00DC4E19" w:rsidRDefault="00DC4E19">
                                                <w:pPr>
                                                  <w:spacing w:line="15" w:lineRule="atLeast"/>
                                                  <w:jc w:val="center"/>
                                                  <w:rPr>
                                                    <w:rFonts w:eastAsia="Times New Roman"/>
                                                  </w:rPr>
                                                </w:pPr>
                                                <w:r>
                                                  <w:rPr>
                                                    <w:rFonts w:eastAsia="Times New Roman"/>
                                                    <w:noProof/>
                                                  </w:rPr>
                                                  <w:drawing>
                                                    <wp:inline distT="0" distB="0" distL="0" distR="0" wp14:anchorId="30DA0A5D" wp14:editId="37CC6E3F">
                                                      <wp:extent cx="444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48BBFAE1" w14:textId="77777777" w:rsidR="00DC4E19" w:rsidRDefault="00DC4E19">
                                          <w:pPr>
                                            <w:jc w:val="center"/>
                                            <w:rPr>
                                              <w:rFonts w:ascii="Times New Roman" w:eastAsia="Times New Roman" w:hAnsi="Times New Roman" w:cs="Times New Roman"/>
                                              <w:sz w:val="20"/>
                                              <w:szCs w:val="20"/>
                                            </w:rPr>
                                          </w:pPr>
                                        </w:p>
                                      </w:tc>
                                    </w:tr>
                                  </w:tbl>
                                  <w:p w14:paraId="4BD16C8D" w14:textId="77777777" w:rsidR="00DC4E19" w:rsidRDefault="00DC4E19">
                                    <w:pPr>
                                      <w:jc w:val="center"/>
                                      <w:rPr>
                                        <w:rFonts w:ascii="Times New Roman" w:eastAsia="Times New Roman" w:hAnsi="Times New Roman" w:cs="Times New Roman"/>
                                        <w:sz w:val="20"/>
                                        <w:szCs w:val="20"/>
                                      </w:rPr>
                                    </w:pPr>
                                  </w:p>
                                </w:tc>
                              </w:tr>
                            </w:tbl>
                            <w:p w14:paraId="3BE41AB0" w14:textId="77777777" w:rsidR="00DC4E19" w:rsidRDefault="00DC4E19">
                              <w:pPr>
                                <w:rPr>
                                  <w:rFonts w:ascii="Times New Roman" w:eastAsia="Times New Roman" w:hAnsi="Times New Roman" w:cs="Times New Roman"/>
                                  <w:sz w:val="20"/>
                                  <w:szCs w:val="20"/>
                                </w:rPr>
                              </w:pPr>
                            </w:p>
                          </w:tc>
                        </w:tr>
                      </w:tbl>
                      <w:p w14:paraId="1F727439"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6ED40987"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180"/>
                              </w:tblGrid>
                              <w:tr w:rsidR="00DC4E19" w14:paraId="6CDD853A" w14:textId="77777777">
                                <w:tc>
                                  <w:tcPr>
                                    <w:tcW w:w="0" w:type="auto"/>
                                    <w:tcMar>
                                      <w:top w:w="150" w:type="dxa"/>
                                      <w:left w:w="300" w:type="dxa"/>
                                      <w:bottom w:w="150" w:type="dxa"/>
                                      <w:right w:w="300" w:type="dxa"/>
                                    </w:tcMar>
                                    <w:hideMark/>
                                  </w:tcPr>
                                  <w:p w14:paraId="04E17EA9" w14:textId="77777777" w:rsidR="00DC4E19" w:rsidRDefault="00DC4E19">
                                    <w:pPr>
                                      <w:jc w:val="center"/>
                                      <w:rPr>
                                        <w:rFonts w:ascii="Arial" w:eastAsia="Times New Roman" w:hAnsi="Arial" w:cs="Arial"/>
                                        <w:color w:val="606D78"/>
                                        <w:sz w:val="21"/>
                                        <w:szCs w:val="21"/>
                                      </w:rPr>
                                    </w:pPr>
                                    <w:r>
                                      <w:rPr>
                                        <w:rFonts w:ascii="Arial" w:eastAsia="Times New Roman" w:hAnsi="Arial" w:cs="Arial"/>
                                        <w:color w:val="606D78"/>
                                        <w:sz w:val="21"/>
                                        <w:szCs w:val="21"/>
                                      </w:rPr>
                                      <w:t>  Society for Government Meeting Professionals</w:t>
                                    </w:r>
                                  </w:p>
                                  <w:p w14:paraId="59C4C59A" w14:textId="77777777" w:rsidR="00DC4E19" w:rsidRDefault="00DC4E19">
                                    <w:pPr>
                                      <w:jc w:val="center"/>
                                      <w:rPr>
                                        <w:rFonts w:ascii="Arial" w:eastAsia="Times New Roman" w:hAnsi="Arial" w:cs="Arial"/>
                                        <w:color w:val="606D78"/>
                                        <w:sz w:val="21"/>
                                        <w:szCs w:val="21"/>
                                      </w:rPr>
                                    </w:pPr>
                                    <w:r>
                                      <w:rPr>
                                        <w:rFonts w:ascii="Arial" w:eastAsia="Times New Roman" w:hAnsi="Arial" w:cs="Arial"/>
                                        <w:color w:val="606D78"/>
                                        <w:sz w:val="21"/>
                                        <w:szCs w:val="21"/>
                                      </w:rPr>
                                      <w:t xml:space="preserve">703-549-0892 | </w:t>
                                    </w:r>
                                    <w:hyperlink r:id="rId10" w:tgtFrame="_blank" w:history="1">
                                      <w:r>
                                        <w:rPr>
                                          <w:rStyle w:val="Hyperlink"/>
                                          <w:rFonts w:ascii="Arial" w:eastAsia="Times New Roman" w:hAnsi="Arial" w:cs="Arial"/>
                                          <w:color w:val="0514EB"/>
                                          <w:sz w:val="21"/>
                                          <w:szCs w:val="21"/>
                                        </w:rPr>
                                        <w:t>membership@SGMP.org</w:t>
                                      </w:r>
                                    </w:hyperlink>
                                    <w:r>
                                      <w:rPr>
                                        <w:rFonts w:ascii="Arial" w:eastAsia="Times New Roman" w:hAnsi="Arial" w:cs="Arial"/>
                                        <w:color w:val="606D78"/>
                                        <w:sz w:val="21"/>
                                        <w:szCs w:val="21"/>
                                      </w:rPr>
                                      <w:t xml:space="preserve"> | </w:t>
                                    </w:r>
                                    <w:hyperlink r:id="rId11" w:tgtFrame="_blank" w:history="1">
                                      <w:r>
                                        <w:rPr>
                                          <w:rStyle w:val="Hyperlink"/>
                                          <w:rFonts w:ascii="Arial" w:eastAsia="Times New Roman" w:hAnsi="Arial" w:cs="Arial"/>
                                          <w:color w:val="0514EB"/>
                                          <w:sz w:val="21"/>
                                          <w:szCs w:val="21"/>
                                        </w:rPr>
                                        <w:t>SGMP.org</w:t>
                                      </w:r>
                                    </w:hyperlink>
                                    <w:r>
                                      <w:rPr>
                                        <w:rFonts w:ascii="Arial" w:eastAsia="Times New Roman" w:hAnsi="Arial" w:cs="Arial"/>
                                        <w:color w:val="606D78"/>
                                        <w:sz w:val="21"/>
                                        <w:szCs w:val="21"/>
                                      </w:rPr>
                                      <w:t xml:space="preserve"> </w:t>
                                    </w:r>
                                  </w:p>
                                </w:tc>
                              </w:tr>
                              <w:tr w:rsidR="00DC4E19" w14:paraId="66F61049" w14:textId="77777777">
                                <w:tc>
                                  <w:tcPr>
                                    <w:tcW w:w="0" w:type="auto"/>
                                    <w:tcMar>
                                      <w:top w:w="0" w:type="dxa"/>
                                      <w:left w:w="300" w:type="dxa"/>
                                      <w:bottom w:w="150" w:type="dxa"/>
                                      <w:right w:w="300" w:type="dxa"/>
                                    </w:tcMar>
                                    <w:vAlign w:val="center"/>
                                    <w:hideMark/>
                                  </w:tcPr>
                                  <w:p w14:paraId="094CEB93" w14:textId="77777777" w:rsidR="00DC4E19" w:rsidRDefault="00DC4E19">
                                    <w:pPr>
                                      <w:jc w:val="center"/>
                                      <w:rPr>
                                        <w:rFonts w:eastAsia="Times New Roman"/>
                                      </w:rPr>
                                    </w:pPr>
                                    <w:hyperlink r:id="rId12" w:history="1">
                                      <w:r>
                                        <w:rPr>
                                          <w:rFonts w:eastAsia="Times New Roman"/>
                                          <w:noProof/>
                                          <w:color w:val="0000FF"/>
                                        </w:rPr>
                                        <w:drawing>
                                          <wp:inline distT="0" distB="0" distL="0" distR="0" wp14:anchorId="38AE4645" wp14:editId="10CAA7AD">
                                            <wp:extent cx="304800" cy="304800"/>
                                            <wp:effectExtent l="0" t="0" r="0" b="0"/>
                                            <wp:docPr id="5" name="Picture 5"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14" w:history="1">
                                      <w:r>
                                        <w:rPr>
                                          <w:rFonts w:eastAsia="Times New Roman"/>
                                          <w:noProof/>
                                          <w:color w:val="0000FF"/>
                                        </w:rPr>
                                        <w:drawing>
                                          <wp:inline distT="0" distB="0" distL="0" distR="0" wp14:anchorId="498F4CD2" wp14:editId="1982FE3E">
                                            <wp:extent cx="304800" cy="304800"/>
                                            <wp:effectExtent l="0" t="0" r="0" b="0"/>
                                            <wp:docPr id="4" name="Picture 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16" w:history="1">
                                      <w:r>
                                        <w:rPr>
                                          <w:rFonts w:eastAsia="Times New Roman"/>
                                          <w:noProof/>
                                          <w:color w:val="0000FF"/>
                                        </w:rPr>
                                        <w:drawing>
                                          <wp:inline distT="0" distB="0" distL="0" distR="0" wp14:anchorId="51603DDB" wp14:editId="7431D046">
                                            <wp:extent cx="304800" cy="304800"/>
                                            <wp:effectExtent l="0" t="0" r="0" b="0"/>
                                            <wp:docPr id="3" name="Picture 3"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18" w:history="1">
                                      <w:r>
                                        <w:rPr>
                                          <w:rFonts w:eastAsia="Times New Roman"/>
                                          <w:noProof/>
                                          <w:color w:val="0000FF"/>
                                        </w:rPr>
                                        <w:drawing>
                                          <wp:inline distT="0" distB="0" distL="0" distR="0" wp14:anchorId="361005D7" wp14:editId="1FBCDF0D">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p>
                                </w:tc>
                              </w:tr>
                            </w:tbl>
                            <w:p w14:paraId="08DBAEF8" w14:textId="77777777" w:rsidR="00DC4E19" w:rsidRDefault="00DC4E19">
                              <w:pPr>
                                <w:rPr>
                                  <w:rFonts w:ascii="Times New Roman" w:eastAsia="Times New Roman" w:hAnsi="Times New Roman" w:cs="Times New Roman"/>
                                  <w:sz w:val="20"/>
                                  <w:szCs w:val="20"/>
                                </w:rPr>
                              </w:pPr>
                            </w:p>
                          </w:tc>
                        </w:tr>
                      </w:tbl>
                      <w:p w14:paraId="577E6B0A" w14:textId="77777777" w:rsidR="00DC4E19" w:rsidRDefault="00DC4E19">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180"/>
                        </w:tblGrid>
                        <w:tr w:rsidR="00DC4E19" w14:paraId="3271BC9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80"/>
                              </w:tblGrid>
                              <w:tr w:rsidR="00DC4E19" w14:paraId="2FC645C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180"/>
                                    </w:tblGrid>
                                    <w:tr w:rsidR="00DC4E19" w14:paraId="6EFFB247" w14:textId="77777777">
                                      <w:trPr>
                                        <w:trHeight w:val="15"/>
                                        <w:jc w:val="center"/>
                                      </w:trPr>
                                      <w:tc>
                                        <w:tcPr>
                                          <w:tcW w:w="5000" w:type="pct"/>
                                          <w:tcMar>
                                            <w:top w:w="0" w:type="dxa"/>
                                            <w:left w:w="0" w:type="dxa"/>
                                            <w:bottom w:w="150" w:type="dxa"/>
                                            <w:right w:w="0" w:type="dxa"/>
                                          </w:tcMar>
                                          <w:hideMark/>
                                        </w:tcPr>
                                        <w:p w14:paraId="27DD4729" w14:textId="77777777" w:rsidR="00DC4E19" w:rsidRDefault="00DC4E19">
                                          <w:pPr>
                                            <w:spacing w:line="15" w:lineRule="atLeast"/>
                                            <w:jc w:val="center"/>
                                            <w:rPr>
                                              <w:rFonts w:eastAsia="Times New Roman"/>
                                            </w:rPr>
                                          </w:pPr>
                                          <w:r>
                                            <w:rPr>
                                              <w:rFonts w:eastAsia="Times New Roman"/>
                                              <w:noProof/>
                                            </w:rPr>
                                            <w:drawing>
                                              <wp:inline distT="0" distB="0" distL="0" distR="0" wp14:anchorId="2BC5B650" wp14:editId="5AEFE491">
                                                <wp:extent cx="444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 cy="6350"/>
                                                        </a:xfrm>
                                                        <a:prstGeom prst="rect">
                                                          <a:avLst/>
                                                        </a:prstGeom>
                                                        <a:noFill/>
                                                        <a:ln>
                                                          <a:noFill/>
                                                        </a:ln>
                                                      </pic:spPr>
                                                    </pic:pic>
                                                  </a:graphicData>
                                                </a:graphic>
                                              </wp:inline>
                                            </w:drawing>
                                          </w:r>
                                        </w:p>
                                      </w:tc>
                                    </w:tr>
                                  </w:tbl>
                                  <w:p w14:paraId="62674B72" w14:textId="77777777" w:rsidR="00DC4E19" w:rsidRDefault="00DC4E19">
                                    <w:pPr>
                                      <w:jc w:val="center"/>
                                      <w:rPr>
                                        <w:rFonts w:ascii="Times New Roman" w:eastAsia="Times New Roman" w:hAnsi="Times New Roman" w:cs="Times New Roman"/>
                                        <w:sz w:val="20"/>
                                        <w:szCs w:val="20"/>
                                      </w:rPr>
                                    </w:pPr>
                                  </w:p>
                                </w:tc>
                              </w:tr>
                            </w:tbl>
                            <w:p w14:paraId="646FDCAD" w14:textId="77777777" w:rsidR="00DC4E19" w:rsidRDefault="00DC4E19">
                              <w:pPr>
                                <w:rPr>
                                  <w:rFonts w:ascii="Times New Roman" w:eastAsia="Times New Roman" w:hAnsi="Times New Roman" w:cs="Times New Roman"/>
                                  <w:sz w:val="20"/>
                                  <w:szCs w:val="20"/>
                                </w:rPr>
                              </w:pPr>
                            </w:p>
                          </w:tc>
                        </w:tr>
                      </w:tbl>
                      <w:p w14:paraId="505C4A8A" w14:textId="77777777" w:rsidR="00DC4E19" w:rsidRDefault="00DC4E19">
                        <w:pPr>
                          <w:jc w:val="center"/>
                          <w:rPr>
                            <w:rFonts w:ascii="Times New Roman" w:eastAsia="Times New Roman" w:hAnsi="Times New Roman" w:cs="Times New Roman"/>
                            <w:sz w:val="20"/>
                            <w:szCs w:val="20"/>
                          </w:rPr>
                        </w:pPr>
                      </w:p>
                    </w:tc>
                  </w:tr>
                </w:tbl>
                <w:p w14:paraId="606893CD" w14:textId="77777777" w:rsidR="00DC4E19" w:rsidRDefault="00DC4E19">
                  <w:pPr>
                    <w:jc w:val="center"/>
                    <w:rPr>
                      <w:rFonts w:ascii="Times New Roman" w:eastAsia="Times New Roman" w:hAnsi="Times New Roman" w:cs="Times New Roman"/>
                      <w:sz w:val="20"/>
                      <w:szCs w:val="20"/>
                    </w:rPr>
                  </w:pPr>
                </w:p>
              </w:tc>
            </w:tr>
          </w:tbl>
          <w:p w14:paraId="08322199" w14:textId="77777777" w:rsidR="00DC4E19" w:rsidRDefault="00DC4E19">
            <w:pPr>
              <w:rPr>
                <w:rFonts w:ascii="Times New Roman" w:eastAsia="Times New Roman" w:hAnsi="Times New Roman" w:cs="Times New Roman"/>
                <w:sz w:val="20"/>
                <w:szCs w:val="20"/>
              </w:rPr>
            </w:pPr>
          </w:p>
        </w:tc>
      </w:tr>
    </w:tbl>
    <w:p w14:paraId="4F7D4FB1" w14:textId="77777777" w:rsidR="00037598" w:rsidRDefault="00DC4E19">
      <w:bookmarkStart w:id="0" w:name="_GoBack"/>
      <w:bookmarkEnd w:id="0"/>
    </w:p>
    <w:sectPr w:rsidR="00037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19"/>
    <w:rsid w:val="008A7B53"/>
    <w:rsid w:val="00DC4E19"/>
    <w:rsid w:val="00FD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1E8A"/>
  <w15:chartTrackingRefBased/>
  <w15:docId w15:val="{47C870B0-5D3B-40CA-B188-E370CB4D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2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7UyaS6-NfbEIpXTdYwWK66aid29b0CPwzhw_4uJ_GkMb5R-f4Hv-PHS5KPoCm5uy4slPUYbuaBMsuF3nWpUY5l9EUW8-UajMfdVAYD6rsB7UdlbJypZXJlFCnMAPOXc2LtD0bdOp2X0X0ClM8GSrj8D-eIs0uM1HVZKyDQFv-UcGnOY165rOFC_G0TnDGjGn&amp;c=og0XboQlUpC6Vac-daWh7UTowRrQ7WFuKr8XUQg4Q3vyXE1FwAR17g==&amp;ch=GkQ7y7YEchsNW196dzS4N73cLx31KQeklgRvyni2aHirpk0-b62pwA==" TargetMode="External"/><Relationship Id="rId13" Type="http://schemas.openxmlformats.org/officeDocument/2006/relationships/image" Target="media/image3.png"/><Relationship Id="rId18" Type="http://schemas.openxmlformats.org/officeDocument/2006/relationships/hyperlink" Target="http://r20.rs6.net/tn.jsp?f=0017UyaS6-NfbEIpXTdYwWK66aid29b0CPwzhw_4uJ_GkMb5R-f4Hv-PC4TzFePncN-MEmuhGOyfu6Wu0YTzSOMzJvceYqxDbRbJRw3J7NJLkVHpgdIxvu2OOEkmuFNogddytv5xmhr0kU5VtzEz3YcSUeI6h0ndjz9IchVAyiA2vLJwSZy_W5GiNNAFp7vBZ5n&amp;c=og0XboQlUpC6Vac-daWh7UTowRrQ7WFuKr8XUQg4Q3vyXE1FwAR17g==&amp;ch=GkQ7y7YEchsNW196dzS4N73cLx31KQeklgRvyni2aHirpk0-b62pw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bobbi.barkley@hilton.com" TargetMode="External"/><Relationship Id="rId12" Type="http://schemas.openxmlformats.org/officeDocument/2006/relationships/hyperlink" Target="http://r20.rs6.net/tn.jsp?f=0017UyaS6-NfbEIpXTdYwWK66aid29b0CPwzhw_4uJ_GkMb5R-f4Hv-PDMokA4oF_UKqkcBqJwlpu-5v_JTHRCQUsDWQwNxWmBjhtxZNmh5tH7QQrL1R2uT249vDE3fMqQMjGEIcWm0N9qVvRTamoEMz9adg1QMDjeYMNwixywG5jA=&amp;c=og0XboQlUpC6Vac-daWh7UTowRrQ7WFuKr8XUQg4Q3vyXE1FwAR17g==&amp;ch=GkQ7y7YEchsNW196dzS4N73cLx31KQeklgRvyni2aHirpk0-b62pwA=="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r20.rs6.net/tn.jsp?f=0017UyaS6-NfbEIpXTdYwWK66aid29b0CPwzhw_4uJ_GkMb5R-f4Hv-PJ4yo2TqRuoqvFfpU3Z50hDbfL2TZxOZH4l8nPtfIANKhsEZ1dvR2aTa1hvjUkGWUPJqCqxmnzeYB-ZvpWWl3ZK6p8nJ9pmwWfLAOq2V-P7-oma1NWpe7Ao=&amp;c=og0XboQlUpC6Vac-daWh7UTowRrQ7WFuKr8XUQg4Q3vyXE1FwAR17g==&amp;ch=GkQ7y7YEchsNW196dzS4N73cLx31KQeklgRvyni2aHirpk0-b62pw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hele.clark@coag.gov" TargetMode="External"/><Relationship Id="rId11" Type="http://schemas.openxmlformats.org/officeDocument/2006/relationships/hyperlink" Target="http://r20.rs6.net/tn.jsp?f=0017UyaS6-NfbEIpXTdYwWK66aid29b0CPwzhw_4uJ_GkMb5R-f4Hv-PPLQBYH1HssGbWA3fpVOVLjJIAoeXx7bUmK39AN8rJUHXz3-H34wCMGRvCwI8gAQ82E9VmLigZZSR78jIBEH6_E=&amp;c=og0XboQlUpC6Vac-daWh7UTowRrQ7WFuKr8XUQg4Q3vyXE1FwAR17g==&amp;ch=GkQ7y7YEchsNW196dzS4N73cLx31KQeklgRvyni2aHirpk0-b62pwA==" TargetMode="External"/><Relationship Id="rId5" Type="http://schemas.openxmlformats.org/officeDocument/2006/relationships/hyperlink" Target="http://r20.rs6.net/tn.jsp?f=0017UyaS6-NfbEIpXTdYwWK66aid29b0CPwzhw_4uJ_GkMb5R-f4Hv-PHS5KPoCm5uy4slPUYbuaBMsuF3nWpUY5l9EUW8-UajMfdVAYD6rsB7UdlbJypZXJlFCnMAPOXc2LtD0bdOp2X0X0ClM8GSrj8D-eIs0uM1HVZKyDQFv-UcGnOY165rOFC_G0TnDGjGn&amp;c=og0XboQlUpC6Vac-daWh7UTowRrQ7WFuKr8XUQg4Q3vyXE1FwAR17g==&amp;ch=GkQ7y7YEchsNW196dzS4N73cLx31KQeklgRvyni2aHirpk0-b62pwA==" TargetMode="External"/><Relationship Id="rId15" Type="http://schemas.openxmlformats.org/officeDocument/2006/relationships/image" Target="media/image4.png"/><Relationship Id="rId10" Type="http://schemas.openxmlformats.org/officeDocument/2006/relationships/hyperlink" Target="mailto:membership@SGMP.org" TargetMode="External"/><Relationship Id="rId19"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http://r20.rs6.net/tn.jsp?f=0017UyaS6-NfbEIpXTdYwWK66aid29b0CPwzhw_4uJ_GkMb5R-f4Hv-PDMokA4oF_UKlMYHdWdI4UGHw1gmutjzInLNgTztO1TxPyiYHkkFIzj56BBzN-t3QdbpcuXfGaIiLh5nr50yndt2aiMS39udUA==&amp;c=og0XboQlUpC6Vac-daWh7UTowRrQ7WFuKr8XUQg4Q3vyXE1FwAR17g==&amp;ch=GkQ7y7YEchsNW196dzS4N73cLx31KQeklgRvyni2aHirpk0-b62p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Tiernan</dc:creator>
  <cp:keywords/>
  <dc:description/>
  <cp:lastModifiedBy>Michelle Tiernan</cp:lastModifiedBy>
  <cp:revision>1</cp:revision>
  <dcterms:created xsi:type="dcterms:W3CDTF">2019-11-12T20:03:00Z</dcterms:created>
  <dcterms:modified xsi:type="dcterms:W3CDTF">2019-11-12T20:04:00Z</dcterms:modified>
</cp:coreProperties>
</file>